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49" w:rsidRDefault="00AC4D49">
      <w:pPr>
        <w:pStyle w:val="Standard"/>
        <w:widowControl w:val="0"/>
        <w:autoSpaceDE w:val="0"/>
        <w:jc w:val="both"/>
        <w:rPr>
          <w:color w:val="000000"/>
        </w:rPr>
      </w:pPr>
      <w:bookmarkStart w:id="0" w:name="_GoBack"/>
      <w:bookmarkEnd w:id="0"/>
    </w:p>
    <w:p w:rsidR="00AC4D49" w:rsidRDefault="00DC40A5">
      <w:pPr>
        <w:pStyle w:val="Standard"/>
        <w:widowControl w:val="0"/>
        <w:autoSpaceDE w:val="0"/>
        <w:rPr>
          <w:color w:val="000000"/>
        </w:rPr>
      </w:pPr>
      <w:r>
        <w:rPr>
          <w:color w:val="000000"/>
        </w:rPr>
        <w:t>Зарегистрировано в Минюсте РФ 21 марта 2011 г. N 20203</w:t>
      </w:r>
    </w:p>
    <w:p w:rsidR="00AC4D49" w:rsidRDefault="00AC4D49">
      <w:pPr>
        <w:pStyle w:val="Standard"/>
        <w:widowControl w:val="0"/>
        <w:autoSpaceDE w:val="0"/>
        <w:rPr>
          <w:color w:val="000000"/>
          <w:sz w:val="5"/>
          <w:szCs w:val="5"/>
        </w:rPr>
      </w:pPr>
    </w:p>
    <w:p w:rsidR="00AC4D49" w:rsidRDefault="00AC4D49">
      <w:pPr>
        <w:pStyle w:val="Standard"/>
        <w:widowControl w:val="0"/>
        <w:autoSpaceDE w:val="0"/>
        <w:rPr>
          <w:color w:val="000000"/>
        </w:rPr>
      </w:pP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МИНИСТЕРСТВО ЭКОНОМИЧЕСКОГО РАЗВИТИЯ РОССИЙСКОЙ ФЕДЕРАЦИИ</w:t>
      </w:r>
    </w:p>
    <w:p w:rsidR="00AC4D49" w:rsidRDefault="00AC4D49">
      <w:pPr>
        <w:pStyle w:val="ConsPlusTitle"/>
        <w:jc w:val="center"/>
        <w:rPr>
          <w:color w:val="000000"/>
          <w:sz w:val="20"/>
          <w:szCs w:val="20"/>
        </w:rPr>
      </w:pP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ПРИКАЗ</w:t>
      </w: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13 декабря 2010 г. N 627</w:t>
      </w:r>
    </w:p>
    <w:p w:rsidR="00AC4D49" w:rsidRDefault="00AC4D49">
      <w:pPr>
        <w:pStyle w:val="ConsPlusTitle"/>
        <w:jc w:val="center"/>
        <w:rPr>
          <w:color w:val="000000"/>
          <w:sz w:val="20"/>
          <w:szCs w:val="20"/>
        </w:rPr>
      </w:pP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 УТВЕРЖДЕНИИ ФОРМЫ АКТА</w:t>
      </w: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ОБСЛЕДОВАНИЯ И ТРЕБОВАНИЙ К ЕГО ПОДГОТОВКЕ</w:t>
      </w:r>
    </w:p>
    <w:p w:rsidR="00AC4D49" w:rsidRDefault="00AC4D49">
      <w:pPr>
        <w:pStyle w:val="Standard"/>
        <w:widowControl w:val="0"/>
        <w:autoSpaceDE w:val="0"/>
        <w:jc w:val="center"/>
        <w:rPr>
          <w:color w:val="000000"/>
          <w:sz w:val="20"/>
          <w:szCs w:val="20"/>
        </w:rPr>
      </w:pP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В соответствии с частью 3 статьи 42 Федерального закона от 24 июля 2007 г. N 221-ФЗ "О государственном кадастре недвижимости" (Собрание законодательства Российской Федерации, 2007, N 31, ст. 4017; 2008, N 30, ст.</w:t>
      </w:r>
      <w:r>
        <w:rPr>
          <w:color w:val="000000"/>
        </w:rPr>
        <w:t xml:space="preserve"> 3597, ст. 3616; 2009, N 1, ст. 19; N 19, ст. 2283; N 29, ст. 3582; N 52, ст. 6410, ст. 6419) и пунктом 5.2.22 Положения о Министерстве экономического развития Российской Федерации, утвержденного Постановлением Правительства Российской Федерации от 5 июня </w:t>
      </w:r>
      <w:r>
        <w:rPr>
          <w:color w:val="000000"/>
        </w:rPr>
        <w:t xml:space="preserve">2008 г. N 437 (Собрание законодательства Российской Федерации, 2008, N 24, ст. 2867; N 46, ст. 5337; 2009, N 3, ст. 378; N 18, ст. 2257; </w:t>
      </w:r>
      <w:proofErr w:type="gramStart"/>
      <w:r>
        <w:rPr>
          <w:color w:val="000000"/>
        </w:rPr>
        <w:t>N 19, ст. 2344; N 25, ст. 3052; N 26, ст. 3190; N 38, ст. 4500; N 41, ст. 4777; N 46, ст. 5488; 2010, N 5, ст. 532; N 9</w:t>
      </w:r>
      <w:r>
        <w:rPr>
          <w:color w:val="000000"/>
        </w:rPr>
        <w:t>, ст. 960; N 10, ст. 1085; N 19, ст. 2324; N 21, ст. 2602; N 26, ст. 3350; N 40, ст. 5068;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N 41, ст. 5240; N 45, ст. 5860), приказываю:</w:t>
      </w:r>
      <w:proofErr w:type="gramEnd"/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Утвердить: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форму акта обследования (приложение N 1);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требования к подготовке акта обследования (приложение N 2).</w:t>
      </w:r>
    </w:p>
    <w:p w:rsidR="00AC4D49" w:rsidRDefault="00AC4D49">
      <w:pPr>
        <w:pStyle w:val="Standard"/>
        <w:widowControl w:val="0"/>
        <w:autoSpaceDE w:val="0"/>
        <w:jc w:val="right"/>
        <w:rPr>
          <w:color w:val="000000"/>
        </w:rPr>
      </w:pP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Министр</w:t>
      </w: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Э.С.НАБИУЛЛИНА</w:t>
      </w:r>
    </w:p>
    <w:p w:rsidR="00AC4D49" w:rsidRDefault="00AC4D49">
      <w:pPr>
        <w:pStyle w:val="Standard"/>
        <w:widowControl w:val="0"/>
        <w:autoSpaceDE w:val="0"/>
        <w:jc w:val="right"/>
        <w:rPr>
          <w:color w:val="000000"/>
        </w:rPr>
      </w:pPr>
    </w:p>
    <w:p w:rsidR="00AC4D49" w:rsidRDefault="00AC4D49">
      <w:pPr>
        <w:pStyle w:val="Standard"/>
        <w:widowControl w:val="0"/>
        <w:autoSpaceDE w:val="0"/>
        <w:jc w:val="right"/>
        <w:rPr>
          <w:color w:val="000000"/>
        </w:rPr>
      </w:pPr>
    </w:p>
    <w:p w:rsidR="00AC4D49" w:rsidRDefault="00AC4D49">
      <w:pPr>
        <w:pStyle w:val="Standard"/>
        <w:widowControl w:val="0"/>
        <w:autoSpaceDE w:val="0"/>
        <w:jc w:val="right"/>
        <w:rPr>
          <w:color w:val="000000"/>
        </w:rPr>
      </w:pPr>
    </w:p>
    <w:p w:rsidR="00AC4D49" w:rsidRDefault="00AC4D49">
      <w:pPr>
        <w:pStyle w:val="Standard"/>
        <w:widowControl w:val="0"/>
        <w:autoSpaceDE w:val="0"/>
        <w:jc w:val="right"/>
        <w:rPr>
          <w:color w:val="000000"/>
        </w:rPr>
      </w:pPr>
    </w:p>
    <w:p w:rsidR="00AC4D49" w:rsidRDefault="00AC4D49">
      <w:pPr>
        <w:pStyle w:val="Standard"/>
        <w:widowControl w:val="0"/>
        <w:autoSpaceDE w:val="0"/>
        <w:jc w:val="right"/>
        <w:rPr>
          <w:color w:val="000000"/>
        </w:rPr>
      </w:pP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Приложение N 1</w:t>
      </w: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к Приказу Минэкономразвития России</w:t>
      </w: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от 13.12.2010 N 627</w:t>
      </w: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</w:rPr>
        <w:sectPr w:rsidR="00AC4D49">
          <w:pgSz w:w="11906" w:h="16838"/>
          <w:pgMar w:top="1134" w:right="850" w:bottom="1134" w:left="1701" w:header="720" w:footer="720" w:gutter="0"/>
          <w:cols w:space="720"/>
        </w:sectPr>
      </w:pP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bookmarkStart w:id="1" w:name="Par30"/>
      <w:bookmarkEnd w:id="1"/>
      <w:r>
        <w:rPr>
          <w:color w:val="000000"/>
          <w:sz w:val="20"/>
          <w:szCs w:val="20"/>
        </w:rPr>
        <w:lastRenderedPageBreak/>
        <w:t>ФОРМА АКТА ОБСЛЕДОВАНИЯ</w:t>
      </w: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  <w:sz w:val="20"/>
          <w:szCs w:val="20"/>
        </w:rPr>
      </w:pP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 ┌───────────────────┐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│Всего листов _____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┌────────────────────────┬───────────────────────────────┴───────────────────┤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2" w:name="Par35"/>
      <w:bookmarkEnd w:id="2"/>
      <w:r>
        <w:rPr>
          <w:rFonts w:ascii="Courier New" w:hAnsi="Courier New" w:cs="Courier New"/>
          <w:color w:val="000000"/>
          <w:sz w:val="20"/>
          <w:szCs w:val="20"/>
        </w:rPr>
        <w:t>│    АКТ ОБСЛЕДОВАНИЯ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   │З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аполняется специалистом органа кадастрового учета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                        ├──────────────────────────────────────────────</w:t>
      </w:r>
      <w:r>
        <w:rPr>
          <w:rFonts w:ascii="Courier New" w:hAnsi="Courier New" w:cs="Courier New"/>
          <w:color w:val="000000"/>
          <w:sz w:val="20"/>
          <w:szCs w:val="20"/>
        </w:rPr>
        <w:t>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├────────────────────────┤регистрационный N 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3" w:name="Par38"/>
      <w:bookmarkEnd w:id="3"/>
      <w:r>
        <w:rPr>
          <w:rFonts w:ascii="Courier New" w:hAnsi="Courier New" w:cs="Courier New"/>
          <w:color w:val="000000"/>
          <w:sz w:val="20"/>
          <w:szCs w:val="20"/>
        </w:rPr>
        <w:t>│     Титульный лист     │_______________  __________________________________│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                        │  (подпись)             (инициалы, фамилия)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   │                 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                        │"__" ________________ ____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г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.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├────────────────────────┴───────────────────────────────────────────────────┤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4" w:name="Par43"/>
      <w:bookmarkEnd w:id="4"/>
      <w:r>
        <w:rPr>
          <w:rFonts w:ascii="Courier New" w:hAnsi="Courier New" w:cs="Courier New"/>
          <w:color w:val="000000"/>
          <w:sz w:val="20"/>
          <w:szCs w:val="20"/>
        </w:rPr>
        <w:t>│1. Акт обследования здания, со</w:t>
      </w:r>
      <w:r>
        <w:rPr>
          <w:rFonts w:ascii="Courier New" w:hAnsi="Courier New" w:cs="Courier New"/>
          <w:color w:val="000000"/>
          <w:sz w:val="20"/>
          <w:szCs w:val="20"/>
        </w:rPr>
        <w:t>оружения,  помещения,  объекта  незавершенного│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│строительства                             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                            (нужное подчеркнуть)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подготовлен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в результате выполнения кадастровых </w:t>
      </w:r>
      <w:r>
        <w:rPr>
          <w:rFonts w:ascii="Courier New" w:hAnsi="Courier New" w:cs="Courier New"/>
          <w:color w:val="000000"/>
          <w:sz w:val="20"/>
          <w:szCs w:val="20"/>
        </w:rPr>
        <w:t>работ в целях  представления│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│в  орган  кадастрового  учета  заявления   о   снятии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с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государственного│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│кадастрового учета объекта недвижимости с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кадастровым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N ___________________,│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расположенного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по адресу:                              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│____________________________________________________________________________│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                                          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5" w:name="Par53"/>
      <w:bookmarkEnd w:id="5"/>
      <w:r>
        <w:rPr>
          <w:rFonts w:ascii="Courier New" w:hAnsi="Courier New" w:cs="Courier New"/>
          <w:color w:val="000000"/>
          <w:sz w:val="20"/>
          <w:szCs w:val="20"/>
        </w:rPr>
        <w:t>│2. Свед</w:t>
      </w:r>
      <w:r>
        <w:rPr>
          <w:rFonts w:ascii="Courier New" w:hAnsi="Courier New" w:cs="Courier New"/>
          <w:color w:val="000000"/>
          <w:sz w:val="20"/>
          <w:szCs w:val="20"/>
        </w:rPr>
        <w:t>ения о заказчике кадастровых работ: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│____________________________________________________________________________│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</w:t>
      </w:r>
      <w:r>
        <w:rPr>
          <w:rFonts w:ascii="Courier New" w:hAnsi="Courier New" w:cs="Courier New"/>
          <w:color w:val="000000"/>
          <w:sz w:val="20"/>
          <w:szCs w:val="20"/>
        </w:rPr>
        <w:t>────────────┬─────────────────────────────────────┤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│Подпись ______________________________│   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│______________________________________│         Дата "__" __________ ____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г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.│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├──────────────────────────────────────┴──────</w:t>
      </w:r>
      <w:r>
        <w:rPr>
          <w:rFonts w:ascii="Courier New" w:hAnsi="Courier New" w:cs="Courier New"/>
          <w:color w:val="000000"/>
          <w:sz w:val="20"/>
          <w:szCs w:val="20"/>
        </w:rPr>
        <w:t>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│Место для оттиска печати заказчика кадастровых работ (если заказчик         │</w:t>
      </w:r>
      <w:proofErr w:type="gramEnd"/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│юридическое лицо или индивидуальный предприниматель)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</w:t>
      </w:r>
      <w:r>
        <w:rPr>
          <w:rFonts w:ascii="Courier New" w:hAnsi="Courier New" w:cs="Courier New"/>
          <w:color w:val="000000"/>
          <w:sz w:val="20"/>
          <w:szCs w:val="20"/>
        </w:rPr>
        <w:t>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│3. Сведения о кадастровом инженере:       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6" w:name="Par65"/>
      <w:bookmarkEnd w:id="6"/>
      <w:r>
        <w:rPr>
          <w:rFonts w:ascii="Courier New" w:hAnsi="Courier New" w:cs="Courier New"/>
          <w:color w:val="000000"/>
          <w:sz w:val="20"/>
          <w:szCs w:val="20"/>
        </w:rPr>
        <w:t>│Фамилия, имя, отчество (при наличии отчества) 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</w:t>
      </w:r>
      <w:r>
        <w:rPr>
          <w:rFonts w:ascii="Courier New" w:hAnsi="Courier New" w:cs="Courier New"/>
          <w:color w:val="000000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7" w:name="Par67"/>
      <w:bookmarkEnd w:id="7"/>
      <w:r>
        <w:rPr>
          <w:rFonts w:ascii="Courier New" w:hAnsi="Courier New" w:cs="Courier New"/>
          <w:color w:val="000000"/>
          <w:sz w:val="20"/>
          <w:szCs w:val="20"/>
        </w:rPr>
        <w:t>│N квалификационного аттестата кадастрового инженера 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│Контактный телефон ____</w:t>
      </w: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8" w:name="Par71"/>
      <w:bookmarkEnd w:id="8"/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│Почтовый адрес и адрес электронной почты, по которым осуществляется связь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с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│кадастровым инженером ____________________</w:t>
      </w:r>
      <w:r>
        <w:rPr>
          <w:rFonts w:ascii="Courier New" w:hAnsi="Courier New" w:cs="Courier New"/>
          <w:color w:val="000000"/>
          <w:sz w:val="20"/>
          <w:szCs w:val="20"/>
        </w:rPr>
        <w:t>__________________________________│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bookmarkStart w:id="9" w:name="Par74"/>
      <w:bookmarkEnd w:id="9"/>
      <w:r>
        <w:rPr>
          <w:rFonts w:ascii="Courier New" w:hAnsi="Courier New" w:cs="Courier New"/>
          <w:color w:val="000000"/>
          <w:sz w:val="20"/>
          <w:szCs w:val="20"/>
        </w:rPr>
        <w:t>│Сокращенное наименование юридического лица, если кадастровый инженер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│является работником юридического лица, адрес местонахождения </w:t>
      </w:r>
      <w:r>
        <w:rPr>
          <w:rFonts w:ascii="Courier New" w:hAnsi="Courier New" w:cs="Courier New"/>
          <w:color w:val="000000"/>
          <w:sz w:val="20"/>
          <w:szCs w:val="20"/>
        </w:rPr>
        <w:t>юридического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│лица _______________________________________________________________________│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├──────────────────────────────────────┬─────────────────────────────────────┤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│Подпись ______________________________│         Дата "__" __________ ____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г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.│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├─</w:t>
      </w:r>
      <w:r>
        <w:rPr>
          <w:rFonts w:ascii="Courier New" w:hAnsi="Courier New" w:cs="Courier New"/>
          <w:color w:val="000000"/>
          <w:sz w:val="20"/>
          <w:szCs w:val="20"/>
        </w:rPr>
        <w:t>─────────────────────────────────────┴─────────────────────────────────────┤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                                              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│Место для оттиска печати кадастрового инженера                              │</w:t>
      </w:r>
    </w:p>
    <w:p w:rsidR="00AC4D49" w:rsidRDefault="00DC40A5">
      <w:pPr>
        <w:pStyle w:val="ConsPlusCell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└────────────────────</w:t>
      </w:r>
      <w:r>
        <w:rPr>
          <w:rFonts w:ascii="Courier New" w:hAnsi="Courier New" w:cs="Courier New"/>
          <w:color w:val="000000"/>
          <w:sz w:val="20"/>
          <w:szCs w:val="20"/>
        </w:rPr>
        <w:t>────────────────────────────────────────────────────────┘</w:t>
      </w:r>
    </w:p>
    <w:p w:rsidR="00AC4D49" w:rsidRDefault="00AC4D49">
      <w:pPr>
        <w:pStyle w:val="Standard"/>
        <w:widowControl w:val="0"/>
        <w:autoSpaceDE w:val="0"/>
        <w:jc w:val="both"/>
        <w:rPr>
          <w:color w:val="000000"/>
        </w:rPr>
      </w:pPr>
    </w:p>
    <w:tbl>
      <w:tblPr>
        <w:tblW w:w="9610" w:type="dxa"/>
        <w:tblInd w:w="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6240"/>
        <w:gridCol w:w="2530"/>
      </w:tblGrid>
      <w:tr w:rsidR="00AC4D4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080" w:type="dxa"/>
            <w:gridSpan w:val="2"/>
            <w:tcBorders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Лист N ___________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6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                  АКТ ОБСЛЕДОВАНИЯ                            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6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bookmarkStart w:id="10" w:name="Par89"/>
            <w:bookmarkEnd w:id="10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                     Содержание                               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Разделы акта обследования             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Номера листов 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1  </w:t>
            </w: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            2                         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3       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AC4D49" w:rsidRDefault="00AC4D49">
      <w:pPr>
        <w:pStyle w:val="Standard"/>
        <w:widowControl w:val="0"/>
        <w:autoSpaceDE w:val="0"/>
        <w:jc w:val="both"/>
        <w:rPr>
          <w:color w:val="000000"/>
          <w:sz w:val="18"/>
          <w:szCs w:val="18"/>
        </w:rPr>
        <w:sectPr w:rsidR="00AC4D49">
          <w:pgSz w:w="16838" w:h="11906"/>
          <w:pgMar w:top="1701" w:right="1134" w:bottom="850" w:left="1134" w:header="720" w:footer="720" w:gutter="0"/>
          <w:cols w:space="720"/>
        </w:sectPr>
      </w:pP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                                                        ┌───────────────────┐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│Лист N ___________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┌────────────────────────────────────────────────────────┴───────────────────┤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│                              АКТ ОБСЛЕДОВАНИЯ                         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├──────────────────</w:t>
      </w:r>
      <w:r>
        <w:rPr>
          <w:color w:val="000000"/>
          <w:sz w:val="18"/>
          <w:szCs w:val="18"/>
        </w:rPr>
        <w:t>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bookmarkStart w:id="11" w:name="Par112"/>
      <w:bookmarkEnd w:id="11"/>
      <w:r>
        <w:rPr>
          <w:color w:val="000000"/>
          <w:sz w:val="18"/>
          <w:szCs w:val="18"/>
        </w:rPr>
        <w:t>│                              Исходные данные                          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├────────────────────────────────────────────────────────────────────────────┤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│    Перечень документов, использованн</w:t>
      </w:r>
      <w:r>
        <w:rPr>
          <w:color w:val="000000"/>
          <w:sz w:val="18"/>
          <w:szCs w:val="18"/>
        </w:rPr>
        <w:t>ых при подготовке акта обследования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├─────┬────────────────────────────────────────┬─────────────────────────────┤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│  N  │         Наименование документа         │     Реквизиты документа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│ </w:t>
      </w:r>
      <w:proofErr w:type="gramStart"/>
      <w:r>
        <w:rPr>
          <w:color w:val="000000"/>
          <w:sz w:val="18"/>
          <w:szCs w:val="18"/>
        </w:rPr>
        <w:t>п</w:t>
      </w:r>
      <w:proofErr w:type="gramEnd"/>
      <w:r>
        <w:rPr>
          <w:color w:val="000000"/>
          <w:sz w:val="18"/>
          <w:szCs w:val="18"/>
        </w:rPr>
        <w:t xml:space="preserve">/п │                                        │         </w:t>
      </w:r>
      <w:r>
        <w:rPr>
          <w:color w:val="000000"/>
          <w:sz w:val="18"/>
          <w:szCs w:val="18"/>
        </w:rPr>
        <w:t xml:space="preserve">               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├─────┼────────────────────────────────────────┼─────────────────────────────┤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│  1  │                   2                    │              3         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├─────┼────────────────────────────────────────┼─────────────────────────────┤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│     │                                        │                        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├─────┼────────────────────────────────────────┼─────────────────────────────┤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│     │            </w:t>
      </w:r>
      <w:r>
        <w:rPr>
          <w:color w:val="000000"/>
          <w:sz w:val="18"/>
          <w:szCs w:val="18"/>
        </w:rPr>
        <w:t xml:space="preserve">                            │                             │</w:t>
      </w:r>
    </w:p>
    <w:p w:rsidR="00AC4D49" w:rsidRDefault="00DC40A5">
      <w:pPr>
        <w:pStyle w:val="ConsPlusNonforma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└─────┴────────────────────────────────────────┴─────────────────────────────┘</w:t>
      </w:r>
    </w:p>
    <w:p w:rsidR="00AC4D49" w:rsidRDefault="00AC4D49">
      <w:pPr>
        <w:pStyle w:val="Standard"/>
        <w:widowControl w:val="0"/>
        <w:autoSpaceDE w:val="0"/>
        <w:jc w:val="both"/>
        <w:rPr>
          <w:color w:val="000000"/>
          <w:sz w:val="18"/>
          <w:szCs w:val="18"/>
        </w:rPr>
      </w:pPr>
    </w:p>
    <w:tbl>
      <w:tblPr>
        <w:tblW w:w="9490" w:type="dxa"/>
        <w:tblInd w:w="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0"/>
        <w:gridCol w:w="2530"/>
      </w:tblGrid>
      <w:tr w:rsidR="00AC4D4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960" w:type="dxa"/>
            <w:tcBorders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Лист N __________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                  АКТ ОБСЛЕДОВАНИЯ                            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DC40A5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bookmarkStart w:id="12" w:name="Par131"/>
            <w:bookmarkEnd w:id="12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          Заключение кадастрового инженера                      </w:t>
            </w: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AC4D49">
        <w:tblPrEx>
          <w:tblCellMar>
            <w:top w:w="0" w:type="dxa"/>
            <w:bottom w:w="0" w:type="dxa"/>
          </w:tblCellMar>
        </w:tblPrEx>
        <w:tc>
          <w:tcPr>
            <w:tcW w:w="94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D49" w:rsidRDefault="00AC4D49">
            <w:pPr>
              <w:pStyle w:val="ConsPlusCell"/>
              <w:snapToGrid w:val="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  <w:sz w:val="18"/>
          <w:szCs w:val="18"/>
        </w:rPr>
      </w:pP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  <w:sz w:val="18"/>
          <w:szCs w:val="18"/>
        </w:rPr>
      </w:pP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  <w:sz w:val="18"/>
          <w:szCs w:val="18"/>
        </w:rPr>
      </w:pP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  <w:sz w:val="18"/>
          <w:szCs w:val="18"/>
        </w:rPr>
      </w:pP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  <w:sz w:val="18"/>
          <w:szCs w:val="18"/>
        </w:rPr>
      </w:pP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Приложение N 2</w:t>
      </w: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к Приказу Минэкономразвития России</w:t>
      </w:r>
    </w:p>
    <w:p w:rsidR="00AC4D49" w:rsidRDefault="00DC40A5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от 13.12.2010 N 627</w:t>
      </w: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</w:rPr>
      </w:pPr>
    </w:p>
    <w:p w:rsidR="00AC4D49" w:rsidRDefault="00DC40A5">
      <w:pPr>
        <w:pStyle w:val="ConsPlusTitle"/>
        <w:jc w:val="center"/>
        <w:rPr>
          <w:color w:val="000000"/>
          <w:sz w:val="20"/>
          <w:szCs w:val="20"/>
        </w:rPr>
      </w:pPr>
      <w:bookmarkStart w:id="13" w:name="Par154"/>
      <w:bookmarkEnd w:id="13"/>
      <w:r>
        <w:rPr>
          <w:color w:val="000000"/>
          <w:sz w:val="20"/>
          <w:szCs w:val="20"/>
        </w:rPr>
        <w:t>ТРЕБОВАНИЯ К ПОДГОТОВКЕ АКТА ОБСЛЕДОВАНИЯ</w:t>
      </w:r>
    </w:p>
    <w:p w:rsidR="00AC4D49" w:rsidRDefault="00AC4D49">
      <w:pPr>
        <w:pStyle w:val="Standard"/>
        <w:widowControl w:val="0"/>
        <w:autoSpaceDE w:val="0"/>
        <w:jc w:val="center"/>
        <w:rPr>
          <w:color w:val="000000"/>
          <w:sz w:val="20"/>
          <w:szCs w:val="20"/>
        </w:rPr>
      </w:pPr>
    </w:p>
    <w:p w:rsidR="00AC4D49" w:rsidRDefault="00DC40A5">
      <w:pPr>
        <w:pStyle w:val="Standard"/>
        <w:widowControl w:val="0"/>
        <w:autoSpaceDE w:val="0"/>
        <w:jc w:val="center"/>
        <w:rPr>
          <w:color w:val="000000"/>
        </w:rPr>
      </w:pPr>
      <w:r>
        <w:rPr>
          <w:color w:val="000000"/>
        </w:rPr>
        <w:t>I. Общие положения</w:t>
      </w:r>
    </w:p>
    <w:p w:rsidR="00AC4D49" w:rsidRDefault="00AC4D49">
      <w:pPr>
        <w:pStyle w:val="Standard"/>
        <w:widowControl w:val="0"/>
        <w:autoSpaceDE w:val="0"/>
        <w:jc w:val="center"/>
        <w:rPr>
          <w:color w:val="000000"/>
        </w:rPr>
      </w:pP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1. Требования к подготовке </w:t>
      </w:r>
      <w:r>
        <w:rPr>
          <w:color w:val="000000"/>
        </w:rPr>
        <w:t>акта обследования устанавливают правила оформления акта обследования (далее - Акт).</w:t>
      </w:r>
    </w:p>
    <w:p w:rsidR="00AC4D49" w:rsidRDefault="00DC40A5">
      <w:pPr>
        <w:pStyle w:val="Standard"/>
        <w:widowControl w:val="0"/>
        <w:autoSpaceDE w:val="0"/>
        <w:ind w:firstLine="540"/>
        <w:jc w:val="both"/>
      </w:pPr>
      <w:r>
        <w:rPr>
          <w:color w:val="000000"/>
        </w:rPr>
        <w:t xml:space="preserve">2. </w:t>
      </w:r>
      <w:proofErr w:type="gramStart"/>
      <w:r>
        <w:rPr>
          <w:color w:val="000000"/>
        </w:rPr>
        <w:t>В соответствии с Федеральным законом от 24 июля 2007 г. N 221-ФЗ "О государственном кадастре недвижимости" &lt;*&gt; (далее - Закон) Акт представляет собой документ, в котором</w:t>
      </w:r>
      <w:r>
        <w:rPr>
          <w:color w:val="000000"/>
        </w:rPr>
        <w:t xml:space="preserve"> кадастровый инженер в результате осмотра места нахождения здания, сооружения, помещения или объекта незавершенного строительства с учетом имеющихся кадастровых сведений о таком объекте недвижимости подтверждает прекращение существования здания, сооружения</w:t>
      </w:r>
      <w:r>
        <w:rPr>
          <w:color w:val="000000"/>
        </w:rPr>
        <w:t xml:space="preserve"> или объекта незавершенного строительства в связи с гибелью</w:t>
      </w:r>
      <w:proofErr w:type="gramEnd"/>
      <w:r>
        <w:rPr>
          <w:color w:val="000000"/>
        </w:rPr>
        <w:t xml:space="preserve"> или уничтожением такого объекта недвижимости либо прекращение существования помещения в связи с гибелью или уничтожением здания или сооружения, в которых оно было расположено, гибелью или уничтоже</w:t>
      </w:r>
      <w:r>
        <w:rPr>
          <w:color w:val="000000"/>
        </w:rPr>
        <w:t>нием части здания или сооружения, в пределах которой такое помещение было расположено.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--------------------------------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&lt;*&gt; Собрание законодательства Российской Федерации, 2007, N 31, ст. 4017; 2008, N </w:t>
      </w:r>
      <w:r>
        <w:rPr>
          <w:color w:val="000000"/>
        </w:rPr>
        <w:lastRenderedPageBreak/>
        <w:t>30, ст. 3597; ст. 3616; 2009, N 1, ст. 19; N 19, ст. 2</w:t>
      </w:r>
      <w:r>
        <w:rPr>
          <w:color w:val="000000"/>
        </w:rPr>
        <w:t>283; N 29, ст. 3582; N 52, ст. 6410, ст. 6419.</w:t>
      </w: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</w:rPr>
      </w:pP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3. Акт состоит из следующих разделов: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1) титульный лист;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2) содержание;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3) исходные данные;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4) заключение кадастрового инженера.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4. Акт оформляется на основании сведений, полученных в результате </w:t>
      </w:r>
      <w:proofErr w:type="gramStart"/>
      <w:r>
        <w:rPr>
          <w:color w:val="000000"/>
        </w:rPr>
        <w:t>осмотра места</w:t>
      </w:r>
      <w:r>
        <w:rPr>
          <w:color w:val="000000"/>
        </w:rPr>
        <w:t xml:space="preserve"> нахождения объекта недвижимости</w:t>
      </w:r>
      <w:proofErr w:type="gramEnd"/>
      <w:r>
        <w:rPr>
          <w:color w:val="000000"/>
        </w:rPr>
        <w:t xml:space="preserve"> с учетом сведений государственного кадастра недвижимости, а также иных документов, подтверждающих прекращение существования объекта недвижимости. Указанные документы включаются в состав приложения (далее - Приложение).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Разд</w:t>
      </w:r>
      <w:r>
        <w:rPr>
          <w:color w:val="000000"/>
        </w:rPr>
        <w:t>елы Акта комплектуются в следующем порядке: титульный лист, содержание, исходные данные, заключение кадастрового инженера, Приложение.</w:t>
      </w:r>
    </w:p>
    <w:p w:rsidR="00AC4D49" w:rsidRDefault="00AC4D49">
      <w:pPr>
        <w:pStyle w:val="Standard"/>
        <w:widowControl w:val="0"/>
        <w:autoSpaceDE w:val="0"/>
        <w:jc w:val="center"/>
        <w:rPr>
          <w:color w:val="000000"/>
        </w:rPr>
      </w:pPr>
    </w:p>
    <w:p w:rsidR="00AC4D49" w:rsidRDefault="00DC40A5">
      <w:pPr>
        <w:pStyle w:val="Standard"/>
        <w:widowControl w:val="0"/>
        <w:autoSpaceDE w:val="0"/>
        <w:jc w:val="center"/>
        <w:rPr>
          <w:color w:val="000000"/>
        </w:rPr>
      </w:pPr>
      <w:r>
        <w:rPr>
          <w:color w:val="000000"/>
        </w:rPr>
        <w:t>II. Требования к подготовке Акта</w:t>
      </w:r>
    </w:p>
    <w:p w:rsidR="00AC4D49" w:rsidRDefault="00AC4D49">
      <w:pPr>
        <w:pStyle w:val="Standard"/>
        <w:widowControl w:val="0"/>
        <w:autoSpaceDE w:val="0"/>
        <w:jc w:val="center"/>
        <w:rPr>
          <w:color w:val="000000"/>
        </w:rPr>
      </w:pP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5. Акт оформляется на бумажном носителе, в количестве не менее двух экземпляров, один </w:t>
      </w:r>
      <w:r>
        <w:rPr>
          <w:color w:val="000000"/>
        </w:rPr>
        <w:t>из которых предназначен для представления в орган кадастрового учета вместе с соответствующим заявлением, а второй и последующие экземпляры в соответствии с договором о выполнении кадастровых работ - для передачи заказчику кадастровых работ.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6. Акт должен </w:t>
      </w:r>
      <w:r>
        <w:rPr>
          <w:color w:val="000000"/>
        </w:rPr>
        <w:t>быть прошит и скреплен подписью и оттиском печати кадастрового инженера.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Подпись и оттиск печати кадастрового инженера проставляются на титульном листе Акта и на обороте последнего листа Акта.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На титульном листе указывается дата подготовки окончательной </w:t>
      </w:r>
      <w:r>
        <w:rPr>
          <w:color w:val="000000"/>
        </w:rPr>
        <w:t>редакции Акта кадастровым инженером (дата завершения кадастровых работ).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Отметка о поступлении Акта в орган кадастрового учета проставляется на титульном листе Акта специалистом органа кадастрового учета при регистрации заявления и необходимых для кадастро</w:t>
      </w:r>
      <w:r>
        <w:rPr>
          <w:color w:val="000000"/>
        </w:rPr>
        <w:t>вого учета документов.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7. Оформление Акта может производиться с применением технических средств, а также ручным или комбинированным способом. Внесение текстовых сведений вручную (от руки) производится разборчиво тушью, чернилами или пастой синего цвета. Оп</w:t>
      </w:r>
      <w:r>
        <w:rPr>
          <w:color w:val="000000"/>
        </w:rPr>
        <w:t>ечатки, подчистки, приписки, зачеркивания и иные неоговоренные исправления не допускаются. Все исправления в Акте должны быть заверены подписью (с указанием фамилии и инициалов) и оттиском печати кадастрового инженера. Оформление Акта карандашом не допуска</w:t>
      </w:r>
      <w:r>
        <w:rPr>
          <w:color w:val="000000"/>
        </w:rPr>
        <w:t>ется. Все записи, за исключением установленных законодательством случаев, производятся на русском языке. Числа записываются арабскими цифрами.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Акт оформляется на листах формата A4.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8. Нумерация листов Акта является сквозной в пределах документа. Документы,</w:t>
      </w:r>
      <w:r>
        <w:rPr>
          <w:color w:val="000000"/>
        </w:rPr>
        <w:t xml:space="preserve"> включаемые в состав Приложения, не нумеруются.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Если сведения не умещаются на одном листе какого-либо раздела, допускается размещать их на нескольких листах либо на обороте соответствующего листа. В указанном случае на каждом листе либо на каждой странице </w:t>
      </w:r>
      <w:r>
        <w:rPr>
          <w:color w:val="000000"/>
        </w:rPr>
        <w:t>соответствующего раздела воспроизводятся следующие сведения: слова "Акт обследования" и название соответствующего раздела Акта.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Если разделы Акта размещены на листах с оборотом, при заполнении реквизита "Лист N __" соответствующего раздела Акта дополнитель</w:t>
      </w:r>
      <w:r>
        <w:rPr>
          <w:color w:val="000000"/>
        </w:rPr>
        <w:t>но через запятую приводится номер страницы.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Общее количество листов Акта, включая количество листов Приложения, указывается на титульном листе.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9. Незаполненные реквизиты разделов Акта не исключаются, в таких реквизитах </w:t>
      </w:r>
      <w:r>
        <w:rPr>
          <w:color w:val="000000"/>
        </w:rPr>
        <w:lastRenderedPageBreak/>
        <w:t>проставляется знак "</w:t>
      </w:r>
      <w:proofErr w:type="gramStart"/>
      <w:r>
        <w:rPr>
          <w:color w:val="000000"/>
        </w:rPr>
        <w:t>-"</w:t>
      </w:r>
      <w:proofErr w:type="gramEnd"/>
      <w:r>
        <w:rPr>
          <w:color w:val="000000"/>
        </w:rPr>
        <w:t xml:space="preserve"> (прочерк).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10</w:t>
      </w:r>
      <w:r>
        <w:rPr>
          <w:color w:val="000000"/>
        </w:rPr>
        <w:t>. Копии документов, использованных при подготовке Акта, заверенные подписью (с указанием фамилии и инициалов) и оттиском печати кадастрового инженера, включаются в состав Приложения.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11. В реквизите "1" титульного листа Акта сведения об адресе объекта недв</w:t>
      </w:r>
      <w:r>
        <w:rPr>
          <w:color w:val="000000"/>
        </w:rPr>
        <w:t>ижимости указываются на основании сведений об адресе такого объекта недвижимости, внесенных в государственный кадастр недвижимости.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12. На титульном листе Акта приводятся сведения о заказчике кадастровых работ: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в отношении физического лица - фамилия, имя, </w:t>
      </w:r>
      <w:r>
        <w:rPr>
          <w:color w:val="000000"/>
        </w:rPr>
        <w:t>отчество (отчество указывается при наличии), а также адрес места жительства;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в отношении юридического лица, органа государственной власти, органа местного самоуправления, иностранного юридического лица - полное наименование, а также местонахождение юридиче</w:t>
      </w:r>
      <w:r>
        <w:rPr>
          <w:color w:val="000000"/>
        </w:rPr>
        <w:t>ского лица, органа государственной власти, органа местного самоуправления. В отношении иностранного юридического лица дополнительно указывается страна регистрации (инкорпорации).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На титульном листе Акта приводится подпись заказчика (с указанием фамилии и и</w:t>
      </w:r>
      <w:r>
        <w:rPr>
          <w:color w:val="000000"/>
        </w:rPr>
        <w:t>нициалов), осуществившего приемку кадастровых работ, с указанием даты приемки.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В случае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если заказчиком кадастровых работ является юридическое лицо, на титульном листе приводится подпись представителя юридического лица, органа государственной власти, орга</w:t>
      </w:r>
      <w:r>
        <w:rPr>
          <w:color w:val="000000"/>
        </w:rPr>
        <w:t>на местного самоуправления, иностранного юридического лица с расшифровкой подписи в виде фамилии и инициалов представителя и занимаемой должности (если представитель является работником юридического лица (органа государственной власти, органа местного само</w:t>
      </w:r>
      <w:r>
        <w:rPr>
          <w:color w:val="000000"/>
        </w:rPr>
        <w:t>управления)).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Подпись представителя органа государственной власти, органа местного самоуправления, российского или иностранного юридического лица, имеющего право действовать от их имени без доверенности, заверяется оттиском печати органа государственной вл</w:t>
      </w:r>
      <w:r>
        <w:rPr>
          <w:color w:val="000000"/>
        </w:rPr>
        <w:t>асти, органа местного самоуправления, российского или иностранного юридического лица.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13. В случае подготовки Акта органом или организацией по государственному техническому учету и (или) технической инвентаризации (далее - ОТИ) на титульном листе в строке,</w:t>
      </w:r>
      <w:r>
        <w:rPr>
          <w:color w:val="000000"/>
        </w:rPr>
        <w:t xml:space="preserve"> предусмотренной для внесения сведений о фамилии, имени и отчестве кадастрового инженера, указываются соответствующие сведения о лице, уполномоченном действовать от имени юридического лица. В случае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если представитель вправе действовать от имени юридическ</w:t>
      </w:r>
      <w:r>
        <w:rPr>
          <w:color w:val="000000"/>
        </w:rPr>
        <w:t>ого лица без доверенности, его подпись заверяется оттиском печати соответствующего юридического лица.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Вместо номера квалификационного аттестата кадастрового инженера в этом случае приводятся основной государственный регистрационный номер юридического лица,</w:t>
      </w:r>
      <w:r>
        <w:rPr>
          <w:color w:val="000000"/>
        </w:rPr>
        <w:t xml:space="preserve"> через запятую реквизиты документа, подтверждающего аккредитацию организации технического учета и технической инвентаризации объектов капитального строительства, и дата его выдачи.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 xml:space="preserve">В строке, предусмотренной для внесения сведений о почтовом адресе и адресе </w:t>
      </w:r>
      <w:r>
        <w:rPr>
          <w:color w:val="000000"/>
        </w:rPr>
        <w:t>электронной почты, по которым осуществляется связь с кадастровым инженером, указываются соответствующие сведения об ОТИ.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В строке, предусмотренной для внесения сведений о юридическом лице, приводится полное наименование соответствующего юридического лица (</w:t>
      </w:r>
      <w:r>
        <w:rPr>
          <w:color w:val="000000"/>
        </w:rPr>
        <w:t>ОТИ), а в случае подготовки Акта его филиалом - наименование соответствующего филиала.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14. Текст (содержание, реквизиты) титульного листа Акта должен размещаться на одном листе.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15. В содержании Акта приводятся наименования разделов Акта и документов Прило</w:t>
      </w:r>
      <w:r>
        <w:rPr>
          <w:color w:val="000000"/>
        </w:rPr>
        <w:t>жения.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t>16. В таблицу раздела "Исходные данные" построчно вносятся сведения о документах, использованных при подготовке Акта.</w:t>
      </w:r>
    </w:p>
    <w:p w:rsidR="00AC4D49" w:rsidRDefault="00DC40A5">
      <w:pPr>
        <w:pStyle w:val="Standard"/>
        <w:widowControl w:val="0"/>
        <w:autoSpaceDE w:val="0"/>
        <w:ind w:firstLine="540"/>
        <w:jc w:val="both"/>
        <w:rPr>
          <w:color w:val="000000"/>
        </w:rPr>
      </w:pPr>
      <w:r>
        <w:rPr>
          <w:color w:val="000000"/>
        </w:rPr>
        <w:lastRenderedPageBreak/>
        <w:t xml:space="preserve">17. Раздел "Заключение кадастрового инженера" оформляется в виде связного текста и содержит заключение о прекращении существования </w:t>
      </w:r>
      <w:r>
        <w:rPr>
          <w:color w:val="000000"/>
        </w:rPr>
        <w:t>объекта недвижимости.</w:t>
      </w: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</w:rPr>
      </w:pPr>
    </w:p>
    <w:p w:rsidR="00AC4D49" w:rsidRDefault="00AC4D49">
      <w:pPr>
        <w:pStyle w:val="Standard"/>
        <w:widowControl w:val="0"/>
        <w:autoSpaceDE w:val="0"/>
        <w:ind w:firstLine="540"/>
        <w:jc w:val="both"/>
        <w:rPr>
          <w:color w:val="000000"/>
        </w:rPr>
      </w:pPr>
    </w:p>
    <w:p w:rsidR="00AC4D49" w:rsidRDefault="00AC4D49">
      <w:pPr>
        <w:pStyle w:val="Standard"/>
        <w:widowControl w:val="0"/>
        <w:autoSpaceDE w:val="0"/>
        <w:rPr>
          <w:color w:val="000000"/>
          <w:sz w:val="5"/>
          <w:szCs w:val="5"/>
        </w:rPr>
      </w:pPr>
    </w:p>
    <w:p w:rsidR="00AC4D49" w:rsidRDefault="00AC4D49">
      <w:pPr>
        <w:pStyle w:val="Standard"/>
        <w:rPr>
          <w:color w:val="000000"/>
        </w:rPr>
      </w:pPr>
    </w:p>
    <w:sectPr w:rsidR="00AC4D49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0A5" w:rsidRDefault="00DC40A5">
      <w:r>
        <w:separator/>
      </w:r>
    </w:p>
  </w:endnote>
  <w:endnote w:type="continuationSeparator" w:id="0">
    <w:p w:rsidR="00DC40A5" w:rsidRDefault="00DC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0A5" w:rsidRDefault="00DC40A5">
      <w:r>
        <w:rPr>
          <w:color w:val="000000"/>
        </w:rPr>
        <w:separator/>
      </w:r>
    </w:p>
  </w:footnote>
  <w:footnote w:type="continuationSeparator" w:id="0">
    <w:p w:rsidR="00DC40A5" w:rsidRDefault="00DC4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C4D49"/>
    <w:rsid w:val="00107E72"/>
    <w:rsid w:val="00A93BF3"/>
    <w:rsid w:val="00AC4D49"/>
    <w:rsid w:val="00DC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  <w:rPr>
      <w:rFonts w:cs="Mangal"/>
    </w:rPr>
  </w:style>
  <w:style w:type="paragraph" w:styleId="a5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Title">
    <w:name w:val="ConsPlusTitle"/>
    <w:pPr>
      <w:autoSpaceDE w:val="0"/>
    </w:pPr>
    <w:rPr>
      <w:rFonts w:eastAsia="Times New Roman" w:cs="Times New Roman"/>
      <w:b/>
      <w:bCs/>
      <w:lang w:bidi="ar-SA"/>
    </w:rPr>
  </w:style>
  <w:style w:type="paragraph" w:customStyle="1" w:styleId="ConsPlusCell">
    <w:name w:val="ConsPlusCell"/>
    <w:pPr>
      <w:autoSpaceDE w:val="0"/>
    </w:pPr>
    <w:rPr>
      <w:rFonts w:eastAsia="Times New Roman" w:cs="Times New Roman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  <w:rPr>
      <w:rFonts w:cs="Mangal"/>
    </w:rPr>
  </w:style>
  <w:style w:type="paragraph" w:styleId="a5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Title">
    <w:name w:val="ConsPlusTitle"/>
    <w:pPr>
      <w:autoSpaceDE w:val="0"/>
    </w:pPr>
    <w:rPr>
      <w:rFonts w:eastAsia="Times New Roman" w:cs="Times New Roman"/>
      <w:b/>
      <w:bCs/>
      <w:lang w:bidi="ar-SA"/>
    </w:rPr>
  </w:style>
  <w:style w:type="paragraph" w:customStyle="1" w:styleId="ConsPlusCell">
    <w:name w:val="ConsPlusCell"/>
    <w:pPr>
      <w:autoSpaceDE w:val="0"/>
    </w:pPr>
    <w:rPr>
      <w:rFonts w:eastAsia="Times New Roman" w:cs="Times New Roman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2267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21 марта 2011 г</vt:lpstr>
    </vt:vector>
  </TitlesOfParts>
  <Company/>
  <LinksUpToDate>false</LinksUpToDate>
  <CharactersWithSpaces>15163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21 марта 2011 г</dc:title>
  <dc:creator>1</dc:creator>
  <cp:lastModifiedBy>Admin</cp:lastModifiedBy>
  <cp:revision>2</cp:revision>
  <dcterms:created xsi:type="dcterms:W3CDTF">2013-05-25T09:54:00Z</dcterms:created>
  <dcterms:modified xsi:type="dcterms:W3CDTF">2013-05-25T09:54:00Z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